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E9" w:rsidRDefault="004120E9" w:rsidP="004120E9">
      <w:pPr>
        <w:pStyle w:val="NormalWeb"/>
      </w:pPr>
      <w:r>
        <w:rPr>
          <w:rStyle w:val="Strong"/>
        </w:rPr>
        <w:t xml:space="preserve">Lista cuprinzand documentele de interes public </w:t>
      </w:r>
    </w:p>
    <w:p w:rsidR="004120E9" w:rsidRP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120E9">
        <w:rPr>
          <w:rStyle w:val="Emphasis"/>
          <w:rFonts w:ascii="Times New Roman" w:hAnsi="Times New Roman" w:cs="Times New Roman"/>
          <w:sz w:val="32"/>
          <w:szCs w:val="32"/>
        </w:rPr>
        <w:t>Informatiile de interes public comunicate din oficiu, potrivit art. 5 din Legea nr. 544/2001 privind liberul acces la informatiile de interes public:</w:t>
      </w:r>
      <w:r w:rsidRPr="004120E9">
        <w:rPr>
          <w:rFonts w:ascii="Times New Roman" w:hAnsi="Times New Roman" w:cs="Times New Roman"/>
          <w:sz w:val="32"/>
          <w:szCs w:val="32"/>
        </w:rPr>
        <w:t xml:space="preserve"> </w:t>
      </w:r>
      <w:r w:rsidRPr="004120E9">
        <w:rPr>
          <w:rFonts w:ascii="Times New Roman" w:hAnsi="Times New Roman" w:cs="Times New Roman"/>
          <w:sz w:val="32"/>
          <w:szCs w:val="32"/>
        </w:rPr>
        <w:br/>
        <w:t>- Actele normative care reglementeaza organizarea si functionarea Primariei comunei LAPUGIU DE JOS</w:t>
      </w:r>
    </w:p>
    <w:p w:rsidR="004120E9" w:rsidRP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120E9">
        <w:rPr>
          <w:rFonts w:ascii="Times New Roman" w:hAnsi="Times New Roman" w:cs="Times New Roman"/>
          <w:sz w:val="32"/>
          <w:szCs w:val="32"/>
        </w:rPr>
        <w:t>- Structura organizatorica, atributiile departamentelor, programul de functionare, programul de audiente al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20E9">
        <w:rPr>
          <w:rFonts w:ascii="Times New Roman" w:hAnsi="Times New Roman" w:cs="Times New Roman"/>
          <w:sz w:val="32"/>
          <w:szCs w:val="32"/>
        </w:rPr>
        <w:t xml:space="preserve">Primariei comunei LAPUGIU DE JOS;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Numele si prenumele persoanelor din conducerea Primariei comunei LAPUGIU DE JOS, si ale functionarului responsabil cu difuzarea informatiilor publice </w:t>
      </w:r>
      <w:r w:rsidRPr="004120E9">
        <w:rPr>
          <w:rFonts w:ascii="Times New Roman" w:hAnsi="Times New Roman" w:cs="Times New Roman"/>
          <w:sz w:val="32"/>
          <w:szCs w:val="32"/>
        </w:rPr>
        <w:br/>
        <w:t>- Coordonatele de contact ale Primariei comunei LAPUGIU DE JOS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20E9">
        <w:rPr>
          <w:rFonts w:ascii="Times New Roman" w:hAnsi="Times New Roman" w:cs="Times New Roman"/>
          <w:sz w:val="32"/>
          <w:szCs w:val="32"/>
        </w:rPr>
        <w:t xml:space="preserve">respectiv: denumirea, sediul, numerele de telefon, fax, adresa de e-mail si adresa paginii de internet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Sursele financiare, bugetul si bilantul contabil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Programele si strategiile proprii, alte documente publicate pe site-ul institutiei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Lista documentelor produse si/sau gestionate, </w:t>
      </w:r>
      <w:r w:rsidRPr="004120E9">
        <w:rPr>
          <w:rStyle w:val="Strong"/>
          <w:rFonts w:ascii="Times New Roman" w:hAnsi="Times New Roman" w:cs="Times New Roman"/>
          <w:sz w:val="32"/>
          <w:szCs w:val="32"/>
        </w:rPr>
        <w:t xml:space="preserve">potrivit legii </w:t>
      </w:r>
      <w:r w:rsidRPr="004120E9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4120E9">
        <w:rPr>
          <w:rFonts w:ascii="Times New Roman" w:hAnsi="Times New Roman" w:cs="Times New Roman"/>
          <w:sz w:val="32"/>
          <w:szCs w:val="32"/>
        </w:rPr>
        <w:t xml:space="preserve">- Modalitatile de contestare a deciziei autoritatii sau a institutiei publice in situatia in care persoana se considera vatamata in privinta dreptului de acces la informatiile de interes public solicitate. </w:t>
      </w: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120E9" w:rsidRP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120E9">
        <w:rPr>
          <w:rStyle w:val="Strong"/>
          <w:rFonts w:ascii="Times New Roman" w:hAnsi="Times New Roman" w:cs="Times New Roman"/>
          <w:sz w:val="32"/>
          <w:szCs w:val="32"/>
        </w:rPr>
        <w:t xml:space="preserve">Lista cuprinzand categoriile de documente produse si/sau gestionate, potrivit legii; </w:t>
      </w:r>
    </w:p>
    <w:p w:rsidR="004120E9" w:rsidRPr="004120E9" w:rsidRDefault="004120E9" w:rsidP="004120E9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120E9">
        <w:rPr>
          <w:rFonts w:ascii="Times New Roman" w:hAnsi="Times New Roman" w:cs="Times New Roman"/>
          <w:sz w:val="32"/>
          <w:szCs w:val="32"/>
        </w:rPr>
        <w:t xml:space="preserve">- dispozitiei ale primarului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proiecte de hotarâri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instrumente de prezentare a actelor administrative: expunere de motive, note de fundamentare, referate de aprobare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note de discutii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referate de aprobare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fise de audienta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protocoale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rapoarte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studii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analize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prognoze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proiecte de strategii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scrisori sau adrese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materiale de specialitate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fise de proiect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contracte de achizitie publica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procese-verbale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adrese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observatii si propuneri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avize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planuri urbanistice de detaliu sau zonale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planul urbanistic general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certificate de urbanism si autorizatii de construire/desfiintare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autorizatii pentru activitati independente (asociatii familiale, persoane fizice), autorizatii taxi, autorizatii de functionare si avize pentru orarul de functionare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autorizatii de acces în zone cu restrictii de tonaj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date de cadastru </w:t>
      </w:r>
      <w:r w:rsidRPr="004120E9">
        <w:rPr>
          <w:rFonts w:ascii="Times New Roman" w:hAnsi="Times New Roman" w:cs="Times New Roman"/>
          <w:sz w:val="32"/>
          <w:szCs w:val="32"/>
        </w:rPr>
        <w:br/>
        <w:t xml:space="preserve">- date de stare civila </w:t>
      </w:r>
    </w:p>
    <w:p w:rsidR="00D34221" w:rsidRDefault="00D34221"/>
    <w:p w:rsidR="00EB239E" w:rsidRDefault="00EB239E"/>
    <w:p w:rsidR="00EB239E" w:rsidRPr="00EB239E" w:rsidRDefault="00EB239E">
      <w:pPr>
        <w:rPr>
          <w:b/>
          <w:color w:val="FF0000"/>
          <w:sz w:val="72"/>
          <w:szCs w:val="72"/>
        </w:rPr>
      </w:pPr>
      <w:r w:rsidRPr="00EB239E">
        <w:rPr>
          <w:rStyle w:val="Emphasis"/>
          <w:rFonts w:ascii="Times New Roman" w:hAnsi="Times New Roman" w:cs="Times New Roman"/>
          <w:b/>
          <w:color w:val="FF0000"/>
          <w:sz w:val="96"/>
          <w:szCs w:val="96"/>
        </w:rPr>
        <w:lastRenderedPageBreak/>
        <w:t>Legea nr. 544/2001</w:t>
      </w:r>
      <w:r w:rsidRPr="00EB239E">
        <w:rPr>
          <w:rStyle w:val="Emphasis"/>
          <w:rFonts w:ascii="Times New Roman" w:hAnsi="Times New Roman" w:cs="Times New Roman"/>
          <w:b/>
          <w:color w:val="FF0000"/>
          <w:sz w:val="48"/>
          <w:szCs w:val="48"/>
        </w:rPr>
        <w:t xml:space="preserve">   </w:t>
      </w:r>
      <w:r w:rsidRPr="00EB239E">
        <w:rPr>
          <w:rStyle w:val="Emphasis"/>
          <w:rFonts w:ascii="Times New Roman" w:hAnsi="Times New Roman" w:cs="Times New Roman"/>
          <w:b/>
          <w:color w:val="FF0000"/>
          <w:sz w:val="72"/>
          <w:szCs w:val="72"/>
        </w:rPr>
        <w:t>privind liberul acces la informatiile de interes public</w:t>
      </w:r>
    </w:p>
    <w:sectPr w:rsidR="00EB239E" w:rsidRPr="00EB239E" w:rsidSect="00D3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0E9"/>
    <w:rsid w:val="004120E9"/>
    <w:rsid w:val="00D34221"/>
    <w:rsid w:val="00EB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120E9"/>
    <w:rPr>
      <w:b/>
      <w:bCs/>
    </w:rPr>
  </w:style>
  <w:style w:type="character" w:styleId="Emphasis">
    <w:name w:val="Emphasis"/>
    <w:basedOn w:val="DefaultParagraphFont"/>
    <w:uiPriority w:val="20"/>
    <w:qFormat/>
    <w:rsid w:val="004120E9"/>
    <w:rPr>
      <w:i/>
      <w:iCs/>
    </w:rPr>
  </w:style>
  <w:style w:type="paragraph" w:styleId="NoSpacing">
    <w:name w:val="No Spacing"/>
    <w:uiPriority w:val="1"/>
    <w:qFormat/>
    <w:rsid w:val="004120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</cp:revision>
  <cp:lastPrinted>2015-07-20T08:15:00Z</cp:lastPrinted>
  <dcterms:created xsi:type="dcterms:W3CDTF">2015-07-20T08:04:00Z</dcterms:created>
  <dcterms:modified xsi:type="dcterms:W3CDTF">2015-07-20T08:15:00Z</dcterms:modified>
</cp:coreProperties>
</file>